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FA87" w14:textId="30E331A4" w:rsidR="00956737" w:rsidRPr="00952C0A" w:rsidRDefault="00952C0A" w:rsidP="00097199">
      <w:pPr>
        <w:spacing w:after="0" w:line="240" w:lineRule="auto"/>
        <w:jc w:val="center"/>
        <w:rPr>
          <w:rFonts w:asciiTheme="majorHAnsi" w:hAnsiTheme="majorHAnsi" w:cs="Times New Roman"/>
          <w:b/>
          <w:bCs/>
          <w:i/>
          <w:iCs/>
          <w:u w:val="single"/>
        </w:rPr>
      </w:pPr>
      <w:r w:rsidRPr="00952C0A">
        <w:rPr>
          <w:rFonts w:asciiTheme="majorHAnsi" w:hAnsiTheme="majorHAnsi" w:cs="Times New Roman"/>
          <w:b/>
          <w:bCs/>
          <w:u w:val="single"/>
        </w:rPr>
        <w:t>Suggestions for Using</w:t>
      </w:r>
      <w:r w:rsidRPr="00952C0A">
        <w:rPr>
          <w:rFonts w:asciiTheme="majorHAnsi" w:hAnsiTheme="majorHAnsi" w:cs="Times New Roman"/>
          <w:b/>
          <w:bCs/>
          <w:i/>
          <w:iCs/>
          <w:u w:val="single"/>
        </w:rPr>
        <w:t xml:space="preserve"> </w:t>
      </w:r>
      <w:r w:rsidRPr="00952C0A">
        <w:rPr>
          <w:rFonts w:asciiTheme="majorHAnsi" w:hAnsiTheme="majorHAnsi" w:cs="Times New Roman"/>
          <w:b/>
          <w:bCs/>
          <w:i/>
          <w:iCs/>
          <w:u w:val="single"/>
        </w:rPr>
        <w:t>How to Interpret the Constitution</w:t>
      </w:r>
      <w:r w:rsidRPr="00952C0A">
        <w:rPr>
          <w:rFonts w:asciiTheme="majorHAnsi" w:hAnsiTheme="majorHAnsi" w:cs="Times New Roman"/>
          <w:b/>
          <w:bCs/>
          <w:i/>
          <w:iCs/>
          <w:u w:val="single"/>
        </w:rPr>
        <w:t xml:space="preserve"> </w:t>
      </w:r>
      <w:r w:rsidRPr="00952C0A">
        <w:rPr>
          <w:rFonts w:asciiTheme="majorHAnsi" w:hAnsiTheme="majorHAnsi" w:cs="Times New Roman"/>
          <w:b/>
          <w:bCs/>
          <w:u w:val="single"/>
        </w:rPr>
        <w:t>in a Student Seminar</w:t>
      </w:r>
    </w:p>
    <w:p w14:paraId="2E903011" w14:textId="77777777" w:rsidR="00952C0A" w:rsidRPr="00952C0A" w:rsidRDefault="00952C0A" w:rsidP="00097199">
      <w:pPr>
        <w:spacing w:after="0" w:line="240" w:lineRule="auto"/>
        <w:jc w:val="center"/>
        <w:rPr>
          <w:rFonts w:asciiTheme="majorHAnsi" w:hAnsiTheme="majorHAnsi" w:cs="Times New Roman"/>
          <w:b/>
          <w:bCs/>
          <w:i/>
          <w:iCs/>
        </w:rPr>
      </w:pPr>
    </w:p>
    <w:p w14:paraId="4040C094" w14:textId="223767BD" w:rsidR="00952C0A" w:rsidRPr="00952C0A" w:rsidRDefault="00952C0A" w:rsidP="00097199">
      <w:pPr>
        <w:spacing w:after="0" w:line="240" w:lineRule="auto"/>
        <w:jc w:val="center"/>
        <w:rPr>
          <w:rFonts w:asciiTheme="majorHAnsi" w:hAnsiTheme="majorHAnsi" w:cs="Times New Roman"/>
          <w:b/>
          <w:bCs/>
        </w:rPr>
      </w:pPr>
      <w:r w:rsidRPr="00952C0A">
        <w:rPr>
          <w:rFonts w:asciiTheme="majorHAnsi" w:hAnsiTheme="majorHAnsi" w:cs="Times New Roman"/>
          <w:b/>
          <w:bCs/>
        </w:rPr>
        <w:t>How to Interpret the Constitution</w:t>
      </w:r>
    </w:p>
    <w:p w14:paraId="5A633716" w14:textId="2A186085" w:rsidR="00794014" w:rsidRPr="00952C0A" w:rsidRDefault="00794014" w:rsidP="00097199">
      <w:pPr>
        <w:spacing w:after="0" w:line="240" w:lineRule="auto"/>
        <w:jc w:val="center"/>
        <w:rPr>
          <w:rFonts w:asciiTheme="majorHAnsi" w:hAnsiTheme="majorHAnsi" w:cs="Times New Roman"/>
        </w:rPr>
      </w:pPr>
      <w:r w:rsidRPr="00952C0A">
        <w:rPr>
          <w:rFonts w:asciiTheme="majorHAnsi" w:hAnsiTheme="majorHAnsi" w:cs="Times New Roman"/>
        </w:rPr>
        <w:t>Cass R. Sunstein</w:t>
      </w:r>
      <w:r w:rsidR="00952C0A" w:rsidRPr="00952C0A">
        <w:rPr>
          <w:rFonts w:asciiTheme="majorHAnsi" w:hAnsiTheme="majorHAnsi" w:cs="Times New Roman"/>
        </w:rPr>
        <w:t xml:space="preserve"> (Princeton University Press)</w:t>
      </w:r>
    </w:p>
    <w:p w14:paraId="7F333DC3" w14:textId="77777777" w:rsidR="00952C0A" w:rsidRPr="00952C0A" w:rsidRDefault="00952C0A" w:rsidP="00097199">
      <w:pPr>
        <w:spacing w:after="0" w:line="240" w:lineRule="auto"/>
        <w:jc w:val="center"/>
        <w:rPr>
          <w:rFonts w:asciiTheme="majorHAnsi" w:hAnsiTheme="majorHAnsi" w:cs="Times New Roman"/>
        </w:rPr>
      </w:pPr>
    </w:p>
    <w:p w14:paraId="1A14A0C5" w14:textId="3F94A3C0" w:rsidR="00952C0A" w:rsidRPr="00044235" w:rsidRDefault="00952C0A" w:rsidP="00044235">
      <w:pPr>
        <w:spacing w:after="0" w:line="240" w:lineRule="auto"/>
        <w:rPr>
          <w:rFonts w:asciiTheme="majorHAnsi" w:hAnsiTheme="majorHAnsi" w:cs="Times New Roman"/>
          <w:b/>
          <w:bCs/>
        </w:rPr>
      </w:pPr>
      <w:r w:rsidRPr="00044235">
        <w:rPr>
          <w:rFonts w:asciiTheme="majorHAnsi" w:hAnsiTheme="majorHAnsi" w:cs="Times New Roman"/>
          <w:b/>
          <w:bCs/>
        </w:rPr>
        <w:t>OBJECTIVE</w:t>
      </w:r>
    </w:p>
    <w:p w14:paraId="6BFE2F7E" w14:textId="77777777" w:rsidR="00044235" w:rsidRPr="00044235" w:rsidRDefault="00044235" w:rsidP="00044235">
      <w:pPr>
        <w:spacing w:after="0" w:line="240" w:lineRule="auto"/>
        <w:rPr>
          <w:rFonts w:asciiTheme="majorHAnsi" w:hAnsiTheme="majorHAnsi" w:cs="Times New Roman"/>
        </w:rPr>
      </w:pPr>
    </w:p>
    <w:p w14:paraId="3EB01E41" w14:textId="4097C95C" w:rsidR="00956737" w:rsidRPr="00952C0A" w:rsidRDefault="00956737" w:rsidP="00956737">
      <w:pPr>
        <w:rPr>
          <w:rFonts w:asciiTheme="majorHAnsi" w:hAnsiTheme="majorHAnsi" w:cs="Times New Roman"/>
        </w:rPr>
      </w:pPr>
      <w:r w:rsidRPr="00952C0A">
        <w:rPr>
          <w:rFonts w:asciiTheme="majorHAnsi" w:hAnsiTheme="majorHAnsi" w:cs="Times New Roman"/>
        </w:rPr>
        <w:t>This document invites students to grapple with rival methods of constitutional interpretation, textualism, originalism, living/common-law constitutionalism, pragmatism/minimalism, “traditions” tests, and moral/representation-reinforcing approaches. The questions aim to spark thoughtful dialogue, connect theory to landmark cases and contemporary issues, and encourage students to articulate (and test) their own constitutional “fixed points.”</w:t>
      </w:r>
    </w:p>
    <w:p w14:paraId="05857EE1" w14:textId="701459F6"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 xml:space="preserve">A. Core </w:t>
      </w:r>
      <w:r w:rsidR="00044235">
        <w:rPr>
          <w:rFonts w:asciiTheme="majorHAnsi" w:hAnsiTheme="majorHAnsi" w:cs="Times New Roman"/>
          <w:b/>
          <w:bCs/>
        </w:rPr>
        <w:t>Q</w:t>
      </w:r>
      <w:r w:rsidRPr="00952C0A">
        <w:rPr>
          <w:rFonts w:asciiTheme="majorHAnsi" w:hAnsiTheme="majorHAnsi" w:cs="Times New Roman"/>
          <w:b/>
          <w:bCs/>
        </w:rPr>
        <w:t>uestions (from the author)</w:t>
      </w:r>
    </w:p>
    <w:p w14:paraId="6D613A5A" w14:textId="77777777"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What is textualism?</w:t>
      </w:r>
    </w:p>
    <w:p w14:paraId="46088CE0" w14:textId="77777777"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What is originalism?</w:t>
      </w:r>
    </w:p>
    <w:p w14:paraId="511142B8" w14:textId="77777777"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Why do some people favor originalism?</w:t>
      </w:r>
    </w:p>
    <w:p w14:paraId="1E39626A" w14:textId="77777777"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What is the strongest argument against originalism?</w:t>
      </w:r>
    </w:p>
    <w:p w14:paraId="1A81409F" w14:textId="77777777"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What is “reflective equilibrium”?</w:t>
      </w:r>
    </w:p>
    <w:p w14:paraId="5FC41975" w14:textId="632F15BE" w:rsidR="00956737" w:rsidRPr="00952C0A" w:rsidRDefault="00956737" w:rsidP="00956737">
      <w:pPr>
        <w:numPr>
          <w:ilvl w:val="0"/>
          <w:numId w:val="1"/>
        </w:numPr>
        <w:rPr>
          <w:rFonts w:asciiTheme="majorHAnsi" w:hAnsiTheme="majorHAnsi" w:cs="Times New Roman"/>
        </w:rPr>
      </w:pPr>
      <w:r w:rsidRPr="00952C0A">
        <w:rPr>
          <w:rFonts w:asciiTheme="majorHAnsi" w:hAnsiTheme="majorHAnsi" w:cs="Times New Roman"/>
        </w:rPr>
        <w:t>Name three important decisions of the Supreme Court that, in your view, should remain the law, and explain why.</w:t>
      </w:r>
    </w:p>
    <w:p w14:paraId="0111989E" w14:textId="3C9DA263"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 xml:space="preserve">B. Key </w:t>
      </w:r>
      <w:r w:rsidR="00044235">
        <w:rPr>
          <w:rFonts w:asciiTheme="majorHAnsi" w:hAnsiTheme="majorHAnsi" w:cs="Times New Roman"/>
          <w:b/>
          <w:bCs/>
        </w:rPr>
        <w:t>C</w:t>
      </w:r>
      <w:r w:rsidRPr="00952C0A">
        <w:rPr>
          <w:rFonts w:asciiTheme="majorHAnsi" w:hAnsiTheme="majorHAnsi" w:cs="Times New Roman"/>
          <w:b/>
          <w:bCs/>
        </w:rPr>
        <w:t xml:space="preserve">oncepts &amp; </w:t>
      </w:r>
      <w:r w:rsidR="00044235">
        <w:rPr>
          <w:rFonts w:asciiTheme="majorHAnsi" w:hAnsiTheme="majorHAnsi" w:cs="Times New Roman"/>
          <w:b/>
          <w:bCs/>
        </w:rPr>
        <w:t>M</w:t>
      </w:r>
      <w:r w:rsidRPr="00952C0A">
        <w:rPr>
          <w:rFonts w:asciiTheme="majorHAnsi" w:hAnsiTheme="majorHAnsi" w:cs="Times New Roman"/>
          <w:b/>
          <w:bCs/>
        </w:rPr>
        <w:t>ethods</w:t>
      </w:r>
    </w:p>
    <w:p w14:paraId="1B188339"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Sunstein argues the Constitution doesn’t specify how to read itself. If no method is “mandated,” how should we choose among competing approaches?</w:t>
      </w:r>
    </w:p>
    <w:p w14:paraId="166EE06D"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Define “living constitutionalism” and “common-law constitutionalism.” How do they differ from textualism and originalism in practice?</w:t>
      </w:r>
    </w:p>
    <w:p w14:paraId="36A475D9" w14:textId="0249D8B8"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What are the benefits, and risks, of judicial minimalism (narrow, incremental rulings)?</w:t>
      </w:r>
    </w:p>
    <w:p w14:paraId="5E49E986"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What role should stare decisis (respect for precedent) play when past decisions conflict with today’s best reading of text/history/values?</w:t>
      </w:r>
    </w:p>
    <w:p w14:paraId="54909A30"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What does Sunstein mean by constitutional “fixed points”? Identify a few you think nearly all Americans share.</w:t>
      </w:r>
    </w:p>
    <w:p w14:paraId="4A77FB7A"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lastRenderedPageBreak/>
        <w:t>What is the difference between semantic originalism (original public meaning) and expectation originalism (framers’ anticipated applications)? Why does the distinction matter?</w:t>
      </w:r>
    </w:p>
    <w:p w14:paraId="77F76191"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 xml:space="preserve">When history is under-determinative or contested, what tie-breakers should </w:t>
      </w:r>
      <w:proofErr w:type="gramStart"/>
      <w:r w:rsidRPr="00952C0A">
        <w:rPr>
          <w:rFonts w:asciiTheme="majorHAnsi" w:hAnsiTheme="majorHAnsi" w:cs="Times New Roman"/>
        </w:rPr>
        <w:t>judges</w:t>
      </w:r>
      <w:proofErr w:type="gramEnd"/>
      <w:r w:rsidRPr="00952C0A">
        <w:rPr>
          <w:rFonts w:asciiTheme="majorHAnsi" w:hAnsiTheme="majorHAnsi" w:cs="Times New Roman"/>
        </w:rPr>
        <w:t xml:space="preserve"> use (e.g., consequences for democracy, rights protection, administrability)?</w:t>
      </w:r>
    </w:p>
    <w:p w14:paraId="6866E73E"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Are “history and tradition” tests (e.g., surveying long-standing practice) a neutral constraint or a way of entrenching exclusionary pasts?</w:t>
      </w:r>
    </w:p>
    <w:p w14:paraId="4EC22132"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Should interpreters ever rely on moral readings (e.g., equality, dignity) to give the text its best justification? When?</w:t>
      </w:r>
    </w:p>
    <w:p w14:paraId="088055AE" w14:textId="77777777"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What’s the best steel-man case for originalism? What’s the best steel-man case for non-originalist methods?</w:t>
      </w:r>
    </w:p>
    <w:p w14:paraId="1291C0AE" w14:textId="47B1DC68" w:rsidR="00956737" w:rsidRPr="00952C0A" w:rsidRDefault="00956737" w:rsidP="00956737">
      <w:pPr>
        <w:numPr>
          <w:ilvl w:val="0"/>
          <w:numId w:val="2"/>
        </w:numPr>
        <w:rPr>
          <w:rFonts w:asciiTheme="majorHAnsi" w:hAnsiTheme="majorHAnsi" w:cs="Times New Roman"/>
        </w:rPr>
      </w:pPr>
      <w:r w:rsidRPr="00952C0A">
        <w:rPr>
          <w:rFonts w:asciiTheme="majorHAnsi" w:hAnsiTheme="majorHAnsi" w:cs="Times New Roman"/>
        </w:rPr>
        <w:t>How should empirical evidence and social-science learning factor into constitutional adjudication, if at all?</w:t>
      </w:r>
    </w:p>
    <w:p w14:paraId="7C997E71" w14:textId="1A4B7A9E"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 xml:space="preserve">C. Cases &amp; </w:t>
      </w:r>
      <w:r w:rsidR="00044235">
        <w:rPr>
          <w:rFonts w:asciiTheme="majorHAnsi" w:hAnsiTheme="majorHAnsi" w:cs="Times New Roman"/>
          <w:b/>
          <w:bCs/>
        </w:rPr>
        <w:t>D</w:t>
      </w:r>
      <w:r w:rsidRPr="00952C0A">
        <w:rPr>
          <w:rFonts w:asciiTheme="majorHAnsi" w:hAnsiTheme="majorHAnsi" w:cs="Times New Roman"/>
          <w:b/>
          <w:bCs/>
        </w:rPr>
        <w:t xml:space="preserve">octrines in </w:t>
      </w:r>
      <w:r w:rsidR="00044235">
        <w:rPr>
          <w:rFonts w:asciiTheme="majorHAnsi" w:hAnsiTheme="majorHAnsi" w:cs="Times New Roman"/>
          <w:b/>
          <w:bCs/>
        </w:rPr>
        <w:t>F</w:t>
      </w:r>
      <w:r w:rsidRPr="00952C0A">
        <w:rPr>
          <w:rFonts w:asciiTheme="majorHAnsi" w:hAnsiTheme="majorHAnsi" w:cs="Times New Roman"/>
          <w:b/>
          <w:bCs/>
        </w:rPr>
        <w:t>ocus</w:t>
      </w:r>
    </w:p>
    <w:p w14:paraId="2794ADD6" w14:textId="77777777"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 xml:space="preserve">Pick one: </w:t>
      </w:r>
      <w:r w:rsidRPr="00952C0A">
        <w:rPr>
          <w:rFonts w:asciiTheme="majorHAnsi" w:hAnsiTheme="majorHAnsi" w:cs="Times New Roman"/>
          <w:i/>
          <w:iCs/>
        </w:rPr>
        <w:t>Brown v. Board</w:t>
      </w:r>
      <w:r w:rsidRPr="00952C0A">
        <w:rPr>
          <w:rFonts w:asciiTheme="majorHAnsi" w:hAnsiTheme="majorHAnsi" w:cs="Times New Roman"/>
        </w:rPr>
        <w:t xml:space="preserve">, </w:t>
      </w:r>
      <w:r w:rsidRPr="00952C0A">
        <w:rPr>
          <w:rFonts w:asciiTheme="majorHAnsi" w:hAnsiTheme="majorHAnsi" w:cs="Times New Roman"/>
          <w:i/>
          <w:iCs/>
        </w:rPr>
        <w:t>Barnette</w:t>
      </w:r>
      <w:r w:rsidRPr="00952C0A">
        <w:rPr>
          <w:rFonts w:asciiTheme="majorHAnsi" w:hAnsiTheme="majorHAnsi" w:cs="Times New Roman"/>
        </w:rPr>
        <w:t xml:space="preserve">, </w:t>
      </w:r>
      <w:r w:rsidRPr="00952C0A">
        <w:rPr>
          <w:rFonts w:asciiTheme="majorHAnsi" w:hAnsiTheme="majorHAnsi" w:cs="Times New Roman"/>
          <w:i/>
          <w:iCs/>
        </w:rPr>
        <w:t>Brandenburg</w:t>
      </w:r>
      <w:r w:rsidRPr="00952C0A">
        <w:rPr>
          <w:rFonts w:asciiTheme="majorHAnsi" w:hAnsiTheme="majorHAnsi" w:cs="Times New Roman"/>
        </w:rPr>
        <w:t xml:space="preserve">, </w:t>
      </w:r>
      <w:r w:rsidRPr="00952C0A">
        <w:rPr>
          <w:rFonts w:asciiTheme="majorHAnsi" w:hAnsiTheme="majorHAnsi" w:cs="Times New Roman"/>
          <w:i/>
          <w:iCs/>
        </w:rPr>
        <w:t>New York Times v. Sullivan</w:t>
      </w:r>
      <w:r w:rsidRPr="00952C0A">
        <w:rPr>
          <w:rFonts w:asciiTheme="majorHAnsi" w:hAnsiTheme="majorHAnsi" w:cs="Times New Roman"/>
        </w:rPr>
        <w:t xml:space="preserve">, </w:t>
      </w:r>
      <w:r w:rsidRPr="00952C0A">
        <w:rPr>
          <w:rFonts w:asciiTheme="majorHAnsi" w:hAnsiTheme="majorHAnsi" w:cs="Times New Roman"/>
          <w:i/>
          <w:iCs/>
        </w:rPr>
        <w:t>Gideon</w:t>
      </w:r>
      <w:r w:rsidRPr="00952C0A">
        <w:rPr>
          <w:rFonts w:asciiTheme="majorHAnsi" w:hAnsiTheme="majorHAnsi" w:cs="Times New Roman"/>
        </w:rPr>
        <w:t xml:space="preserve">, </w:t>
      </w:r>
      <w:r w:rsidRPr="00952C0A">
        <w:rPr>
          <w:rFonts w:asciiTheme="majorHAnsi" w:hAnsiTheme="majorHAnsi" w:cs="Times New Roman"/>
          <w:i/>
          <w:iCs/>
        </w:rPr>
        <w:t>Miranda</w:t>
      </w:r>
      <w:r w:rsidRPr="00952C0A">
        <w:rPr>
          <w:rFonts w:asciiTheme="majorHAnsi" w:hAnsiTheme="majorHAnsi" w:cs="Times New Roman"/>
        </w:rPr>
        <w:t xml:space="preserve">, </w:t>
      </w:r>
      <w:r w:rsidRPr="00952C0A">
        <w:rPr>
          <w:rFonts w:asciiTheme="majorHAnsi" w:hAnsiTheme="majorHAnsi" w:cs="Times New Roman"/>
          <w:i/>
          <w:iCs/>
        </w:rPr>
        <w:t>Obergefell</w:t>
      </w:r>
      <w:r w:rsidRPr="00952C0A">
        <w:rPr>
          <w:rFonts w:asciiTheme="majorHAnsi" w:hAnsiTheme="majorHAnsi" w:cs="Times New Roman"/>
        </w:rPr>
        <w:t xml:space="preserve">, </w:t>
      </w:r>
      <w:r w:rsidRPr="00952C0A">
        <w:rPr>
          <w:rFonts w:asciiTheme="majorHAnsi" w:hAnsiTheme="majorHAnsi" w:cs="Times New Roman"/>
          <w:i/>
          <w:iCs/>
        </w:rPr>
        <w:t>Shelby County</w:t>
      </w:r>
      <w:r w:rsidRPr="00952C0A">
        <w:rPr>
          <w:rFonts w:asciiTheme="majorHAnsi" w:hAnsiTheme="majorHAnsi" w:cs="Times New Roman"/>
        </w:rPr>
        <w:t xml:space="preserve">, </w:t>
      </w:r>
      <w:r w:rsidRPr="00952C0A">
        <w:rPr>
          <w:rFonts w:asciiTheme="majorHAnsi" w:hAnsiTheme="majorHAnsi" w:cs="Times New Roman"/>
          <w:i/>
          <w:iCs/>
        </w:rPr>
        <w:t>Heller/Bruen</w:t>
      </w:r>
      <w:r w:rsidRPr="00952C0A">
        <w:rPr>
          <w:rFonts w:asciiTheme="majorHAnsi" w:hAnsiTheme="majorHAnsi" w:cs="Times New Roman"/>
        </w:rPr>
        <w:t xml:space="preserve">, </w:t>
      </w:r>
      <w:r w:rsidRPr="00952C0A">
        <w:rPr>
          <w:rFonts w:asciiTheme="majorHAnsi" w:hAnsiTheme="majorHAnsi" w:cs="Times New Roman"/>
          <w:i/>
          <w:iCs/>
        </w:rPr>
        <w:t>Dobbs</w:t>
      </w:r>
      <w:r w:rsidRPr="00952C0A">
        <w:rPr>
          <w:rFonts w:asciiTheme="majorHAnsi" w:hAnsiTheme="majorHAnsi" w:cs="Times New Roman"/>
        </w:rPr>
        <w:t xml:space="preserve">, </w:t>
      </w:r>
      <w:r w:rsidRPr="00952C0A">
        <w:rPr>
          <w:rFonts w:asciiTheme="majorHAnsi" w:hAnsiTheme="majorHAnsi" w:cs="Times New Roman"/>
          <w:i/>
          <w:iCs/>
        </w:rPr>
        <w:t>Citizens United</w:t>
      </w:r>
      <w:r w:rsidRPr="00952C0A">
        <w:rPr>
          <w:rFonts w:asciiTheme="majorHAnsi" w:hAnsiTheme="majorHAnsi" w:cs="Times New Roman"/>
        </w:rPr>
        <w:t>. For your chosen case:</w:t>
      </w:r>
      <w:r w:rsidRPr="00952C0A">
        <w:rPr>
          <w:rFonts w:asciiTheme="majorHAnsi" w:hAnsiTheme="majorHAnsi" w:cs="Times New Roman"/>
        </w:rPr>
        <w:br/>
        <w:t>   • How would a textualist, an originalist, a living constitutionalist, and a minimalist each justify (or reject) the outcome?</w:t>
      </w:r>
      <w:r w:rsidRPr="00952C0A">
        <w:rPr>
          <w:rFonts w:asciiTheme="majorHAnsi" w:hAnsiTheme="majorHAnsi" w:cs="Times New Roman"/>
        </w:rPr>
        <w:br/>
        <w:t>   • Which justification best honors your “fixed points,” and why?</w:t>
      </w:r>
    </w:p>
    <w:p w14:paraId="0DDDBD17" w14:textId="77777777"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When, if ever, is it legitimate to overturn a “super-precedent”? What criteria must be met?</w:t>
      </w:r>
    </w:p>
    <w:p w14:paraId="0EABE6BD" w14:textId="77777777"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 xml:space="preserve">Identify a decision you view as part of the anti-canon (e.g., </w:t>
      </w:r>
      <w:r w:rsidRPr="00952C0A">
        <w:rPr>
          <w:rFonts w:asciiTheme="majorHAnsi" w:hAnsiTheme="majorHAnsi" w:cs="Times New Roman"/>
          <w:i/>
          <w:iCs/>
        </w:rPr>
        <w:t>Dred Scott</w:t>
      </w:r>
      <w:r w:rsidRPr="00952C0A">
        <w:rPr>
          <w:rFonts w:asciiTheme="majorHAnsi" w:hAnsiTheme="majorHAnsi" w:cs="Times New Roman"/>
        </w:rPr>
        <w:t xml:space="preserve">, </w:t>
      </w:r>
      <w:r w:rsidRPr="00952C0A">
        <w:rPr>
          <w:rFonts w:asciiTheme="majorHAnsi" w:hAnsiTheme="majorHAnsi" w:cs="Times New Roman"/>
          <w:i/>
          <w:iCs/>
        </w:rPr>
        <w:t>Plessy</w:t>
      </w:r>
      <w:r w:rsidRPr="00952C0A">
        <w:rPr>
          <w:rFonts w:asciiTheme="majorHAnsi" w:hAnsiTheme="majorHAnsi" w:cs="Times New Roman"/>
        </w:rPr>
        <w:t xml:space="preserve">, </w:t>
      </w:r>
      <w:r w:rsidRPr="00952C0A">
        <w:rPr>
          <w:rFonts w:asciiTheme="majorHAnsi" w:hAnsiTheme="majorHAnsi" w:cs="Times New Roman"/>
          <w:i/>
          <w:iCs/>
        </w:rPr>
        <w:t>Korematsu</w:t>
      </w:r>
      <w:r w:rsidRPr="00952C0A">
        <w:rPr>
          <w:rFonts w:asciiTheme="majorHAnsi" w:hAnsiTheme="majorHAnsi" w:cs="Times New Roman"/>
        </w:rPr>
        <w:t>). Which interpretive method(s) best explain how to avoid repeating that error?</w:t>
      </w:r>
    </w:p>
    <w:p w14:paraId="73BF89CB" w14:textId="7148C1CF"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Does the major questions doctrine (courts requiring clear congressional authorization for big regulatory moves) reflect textualism, structuralism, prudence, or something else?</w:t>
      </w:r>
    </w:p>
    <w:p w14:paraId="1616263D" w14:textId="77777777"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What does Sunstein’s approach imply for the independent state</w:t>
      </w:r>
      <w:r w:rsidRPr="00952C0A">
        <w:rPr>
          <w:rFonts w:asciiTheme="majorHAnsi" w:hAnsiTheme="majorHAnsi" w:cs="Times New Roman"/>
          <w:b/>
          <w:bCs/>
        </w:rPr>
        <w:t xml:space="preserve"> </w:t>
      </w:r>
      <w:r w:rsidRPr="00952C0A">
        <w:rPr>
          <w:rFonts w:asciiTheme="majorHAnsi" w:hAnsiTheme="majorHAnsi" w:cs="Times New Roman"/>
        </w:rPr>
        <w:t>legislature theory and federal elections oversight?</w:t>
      </w:r>
    </w:p>
    <w:p w14:paraId="3A5C3C4D" w14:textId="2BA7775D" w:rsidR="00956737" w:rsidRPr="00952C0A" w:rsidRDefault="00956737" w:rsidP="00956737">
      <w:pPr>
        <w:numPr>
          <w:ilvl w:val="0"/>
          <w:numId w:val="3"/>
        </w:numPr>
        <w:rPr>
          <w:rFonts w:asciiTheme="majorHAnsi" w:hAnsiTheme="majorHAnsi" w:cs="Times New Roman"/>
        </w:rPr>
      </w:pPr>
      <w:r w:rsidRPr="00952C0A">
        <w:rPr>
          <w:rFonts w:asciiTheme="majorHAnsi" w:hAnsiTheme="majorHAnsi" w:cs="Times New Roman"/>
        </w:rPr>
        <w:t>In free speech cases, should courts emphasize text/history, or the democratic function of speech (e.g., protecting dissent and elections)?</w:t>
      </w:r>
    </w:p>
    <w:p w14:paraId="7F823B7F" w14:textId="77777777"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D. Reflective equilibrium (doing the method)</w:t>
      </w:r>
    </w:p>
    <w:p w14:paraId="42317C0F" w14:textId="77777777" w:rsidR="00956737" w:rsidRPr="00952C0A" w:rsidRDefault="00956737" w:rsidP="00956737">
      <w:pPr>
        <w:numPr>
          <w:ilvl w:val="0"/>
          <w:numId w:val="4"/>
        </w:numPr>
        <w:rPr>
          <w:rFonts w:asciiTheme="majorHAnsi" w:hAnsiTheme="majorHAnsi" w:cs="Times New Roman"/>
        </w:rPr>
      </w:pPr>
      <w:r w:rsidRPr="00952C0A">
        <w:rPr>
          <w:rFonts w:asciiTheme="majorHAnsi" w:hAnsiTheme="majorHAnsi" w:cs="Times New Roman"/>
        </w:rPr>
        <w:lastRenderedPageBreak/>
        <w:t>Lay out your current “fixed points” (e.g., bans on torture, protection for political dissent, free and fair elections, religious liberty).</w:t>
      </w:r>
    </w:p>
    <w:p w14:paraId="7F712E47" w14:textId="77777777" w:rsidR="00956737" w:rsidRPr="00952C0A" w:rsidRDefault="00956737" w:rsidP="00956737">
      <w:pPr>
        <w:numPr>
          <w:ilvl w:val="0"/>
          <w:numId w:val="4"/>
        </w:numPr>
        <w:rPr>
          <w:rFonts w:asciiTheme="majorHAnsi" w:hAnsiTheme="majorHAnsi" w:cs="Times New Roman"/>
        </w:rPr>
      </w:pPr>
      <w:r w:rsidRPr="00952C0A">
        <w:rPr>
          <w:rFonts w:asciiTheme="majorHAnsi" w:hAnsiTheme="majorHAnsi" w:cs="Times New Roman"/>
        </w:rPr>
        <w:t>Choose two methods (say, originalism and minimalism). Test each against your fixed points across at least three domains (speech, equality, criminal procedure). Where do they fit well? Where do they fail?</w:t>
      </w:r>
    </w:p>
    <w:p w14:paraId="34094A09" w14:textId="77777777" w:rsidR="00956737" w:rsidRPr="00952C0A" w:rsidRDefault="00956737" w:rsidP="00956737">
      <w:pPr>
        <w:numPr>
          <w:ilvl w:val="0"/>
          <w:numId w:val="4"/>
        </w:numPr>
        <w:rPr>
          <w:rFonts w:asciiTheme="majorHAnsi" w:hAnsiTheme="majorHAnsi" w:cs="Times New Roman"/>
        </w:rPr>
      </w:pPr>
      <w:r w:rsidRPr="00952C0A">
        <w:rPr>
          <w:rFonts w:asciiTheme="majorHAnsi" w:hAnsiTheme="majorHAnsi" w:cs="Times New Roman"/>
        </w:rPr>
        <w:t>Adjust the methods or your fixed points and iterate. After two rounds, which mixed approach gives you the best overall fit and justification?</w:t>
      </w:r>
    </w:p>
    <w:p w14:paraId="784E1E1E" w14:textId="6E3B02D8" w:rsidR="00956737" w:rsidRPr="00952C0A" w:rsidRDefault="00956737" w:rsidP="00956737">
      <w:pPr>
        <w:numPr>
          <w:ilvl w:val="0"/>
          <w:numId w:val="4"/>
        </w:numPr>
        <w:rPr>
          <w:rFonts w:asciiTheme="majorHAnsi" w:hAnsiTheme="majorHAnsi" w:cs="Times New Roman"/>
        </w:rPr>
      </w:pPr>
      <w:r w:rsidRPr="00952C0A">
        <w:rPr>
          <w:rFonts w:asciiTheme="majorHAnsi" w:hAnsiTheme="majorHAnsi" w:cs="Times New Roman"/>
        </w:rPr>
        <w:t>What trade-offs did you accept (e.g., predictability vs. justice in hard cases)? Explain your reflective-equilibrium journey.</w:t>
      </w:r>
    </w:p>
    <w:p w14:paraId="67E64E2C" w14:textId="77777777"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E. Application to contemporary problems</w:t>
      </w:r>
    </w:p>
    <w:p w14:paraId="0951CFC5" w14:textId="77777777"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Digital privacy:</w:t>
      </w:r>
      <w:r w:rsidRPr="00952C0A">
        <w:rPr>
          <w:rFonts w:asciiTheme="majorHAnsi" w:hAnsiTheme="majorHAnsi" w:cs="Times New Roman"/>
        </w:rPr>
        <w:t xml:space="preserve"> Does the Fourth Amendment protect against warrantless bulk cell-site/location data collection? Apply at least two methods.</w:t>
      </w:r>
    </w:p>
    <w:p w14:paraId="229C6D9E" w14:textId="77777777"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AI &amp; elections:</w:t>
      </w:r>
      <w:r w:rsidRPr="00952C0A">
        <w:rPr>
          <w:rFonts w:asciiTheme="majorHAnsi" w:hAnsiTheme="majorHAnsi" w:cs="Times New Roman"/>
        </w:rPr>
        <w:t xml:space="preserve"> Can states restrict deep-fake political ads within 30 days of an election without violating the First Amendment? Compare methods.</w:t>
      </w:r>
    </w:p>
    <w:p w14:paraId="662610F3" w14:textId="77777777"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Second Amendment:</w:t>
      </w:r>
      <w:r w:rsidRPr="00952C0A">
        <w:rPr>
          <w:rFonts w:asciiTheme="majorHAnsi" w:hAnsiTheme="majorHAnsi" w:cs="Times New Roman"/>
        </w:rPr>
        <w:t xml:space="preserve"> Are high-capacity magazine limits constitutional? Work through text, history/tradition, and consequences.</w:t>
      </w:r>
    </w:p>
    <w:p w14:paraId="5D653037" w14:textId="77777777"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Equal Protection &amp; algorithms:</w:t>
      </w:r>
      <w:r w:rsidRPr="00952C0A">
        <w:rPr>
          <w:rFonts w:asciiTheme="majorHAnsi" w:hAnsiTheme="majorHAnsi" w:cs="Times New Roman"/>
        </w:rPr>
        <w:t xml:space="preserve"> If a state uses an algorithm for school assignments that yields racial disparities, what does Equal Protection require?</w:t>
      </w:r>
    </w:p>
    <w:p w14:paraId="0DF78414" w14:textId="77777777"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Religious liberty &amp; public services:</w:t>
      </w:r>
      <w:r w:rsidRPr="00952C0A">
        <w:rPr>
          <w:rFonts w:asciiTheme="majorHAnsi" w:hAnsiTheme="majorHAnsi" w:cs="Times New Roman"/>
        </w:rPr>
        <w:t xml:space="preserve"> How should courts handle conflicts between anti-discrimination rules and religious exercise claims?</w:t>
      </w:r>
    </w:p>
    <w:p w14:paraId="72618C39" w14:textId="70433B81" w:rsidR="00956737" w:rsidRPr="00952C0A" w:rsidRDefault="00956737" w:rsidP="00956737">
      <w:pPr>
        <w:numPr>
          <w:ilvl w:val="0"/>
          <w:numId w:val="5"/>
        </w:numPr>
        <w:rPr>
          <w:rFonts w:asciiTheme="majorHAnsi" w:hAnsiTheme="majorHAnsi" w:cs="Times New Roman"/>
        </w:rPr>
      </w:pPr>
      <w:r w:rsidRPr="00952C0A">
        <w:rPr>
          <w:rFonts w:asciiTheme="majorHAnsi" w:hAnsiTheme="majorHAnsi" w:cs="Times New Roman"/>
          <w:b/>
          <w:bCs/>
        </w:rPr>
        <w:t>Federalism &amp; climate:</w:t>
      </w:r>
      <w:r w:rsidRPr="00952C0A">
        <w:rPr>
          <w:rFonts w:asciiTheme="majorHAnsi" w:hAnsiTheme="majorHAnsi" w:cs="Times New Roman"/>
        </w:rPr>
        <w:t xml:space="preserve"> May an agency set aggressive carbon standards absent new, specific statutory text? Evaluate with competing methods.</w:t>
      </w:r>
    </w:p>
    <w:p w14:paraId="234D48A4" w14:textId="77777777"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F. Role of courts, democracy, and humility</w:t>
      </w:r>
    </w:p>
    <w:p w14:paraId="66E87EA3" w14:textId="77777777" w:rsidR="00956737" w:rsidRPr="00952C0A" w:rsidRDefault="00956737" w:rsidP="00956737">
      <w:pPr>
        <w:numPr>
          <w:ilvl w:val="0"/>
          <w:numId w:val="6"/>
        </w:numPr>
        <w:rPr>
          <w:rFonts w:asciiTheme="majorHAnsi" w:hAnsiTheme="majorHAnsi" w:cs="Times New Roman"/>
        </w:rPr>
      </w:pPr>
      <w:r w:rsidRPr="00952C0A">
        <w:rPr>
          <w:rFonts w:asciiTheme="majorHAnsi" w:hAnsiTheme="majorHAnsi" w:cs="Times New Roman"/>
        </w:rPr>
        <w:t>When should courts defer to political branches, and when should they act as counter-majoritarian protectors of rights?</w:t>
      </w:r>
    </w:p>
    <w:p w14:paraId="004F22DD" w14:textId="77777777" w:rsidR="00956737" w:rsidRPr="00952C0A" w:rsidRDefault="00956737" w:rsidP="00956737">
      <w:pPr>
        <w:numPr>
          <w:ilvl w:val="0"/>
          <w:numId w:val="6"/>
        </w:numPr>
        <w:rPr>
          <w:rFonts w:asciiTheme="majorHAnsi" w:hAnsiTheme="majorHAnsi" w:cs="Times New Roman"/>
        </w:rPr>
      </w:pPr>
      <w:r w:rsidRPr="00952C0A">
        <w:rPr>
          <w:rFonts w:asciiTheme="majorHAnsi" w:hAnsiTheme="majorHAnsi" w:cs="Times New Roman"/>
        </w:rPr>
        <w:t>What risks do strong judicial pragmatism or minimalism pose (e.g., timidity in the face of rights violations)? What risks do method-rigid approaches pose (e.g., indifference to modern harms)?</w:t>
      </w:r>
    </w:p>
    <w:p w14:paraId="76F91E1F" w14:textId="77777777" w:rsidR="00956737" w:rsidRPr="00952C0A" w:rsidRDefault="00956737" w:rsidP="00956737">
      <w:pPr>
        <w:numPr>
          <w:ilvl w:val="0"/>
          <w:numId w:val="6"/>
        </w:numPr>
        <w:rPr>
          <w:rFonts w:asciiTheme="majorHAnsi" w:hAnsiTheme="majorHAnsi" w:cs="Times New Roman"/>
        </w:rPr>
      </w:pPr>
      <w:r w:rsidRPr="00952C0A">
        <w:rPr>
          <w:rFonts w:asciiTheme="majorHAnsi" w:hAnsiTheme="majorHAnsi" w:cs="Times New Roman"/>
        </w:rPr>
        <w:t>What does judicial humility look like in opinions? Identify writing choices that increase legitimacy across interpretive camps.</w:t>
      </w:r>
    </w:p>
    <w:p w14:paraId="4434A644" w14:textId="0A7BBF2E" w:rsidR="00956737" w:rsidRPr="00952C0A" w:rsidRDefault="00956737" w:rsidP="00956737">
      <w:pPr>
        <w:numPr>
          <w:ilvl w:val="0"/>
          <w:numId w:val="6"/>
        </w:numPr>
        <w:rPr>
          <w:rFonts w:asciiTheme="majorHAnsi" w:hAnsiTheme="majorHAnsi" w:cs="Times New Roman"/>
        </w:rPr>
      </w:pPr>
      <w:r w:rsidRPr="00952C0A">
        <w:rPr>
          <w:rFonts w:asciiTheme="majorHAnsi" w:hAnsiTheme="majorHAnsi" w:cs="Times New Roman"/>
        </w:rPr>
        <w:lastRenderedPageBreak/>
        <w:t>Should courts ever consider real-world consequences (e.g., on vulnerable groups) explicitly, or does that politicize judging?</w:t>
      </w:r>
    </w:p>
    <w:p w14:paraId="32DB50AD" w14:textId="77777777"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G. Personal position &amp; synthesis</w:t>
      </w:r>
    </w:p>
    <w:p w14:paraId="22B2CBC0" w14:textId="77777777" w:rsidR="00956737" w:rsidRPr="00952C0A" w:rsidRDefault="00956737" w:rsidP="00956737">
      <w:pPr>
        <w:numPr>
          <w:ilvl w:val="0"/>
          <w:numId w:val="7"/>
        </w:numPr>
        <w:rPr>
          <w:rFonts w:asciiTheme="majorHAnsi" w:hAnsiTheme="majorHAnsi" w:cs="Times New Roman"/>
        </w:rPr>
      </w:pPr>
      <w:r w:rsidRPr="00952C0A">
        <w:rPr>
          <w:rFonts w:asciiTheme="majorHAnsi" w:hAnsiTheme="majorHAnsi" w:cs="Times New Roman"/>
        </w:rPr>
        <w:t>Draft your own two-page interpretive manifesto:</w:t>
      </w:r>
      <w:r w:rsidRPr="00952C0A">
        <w:rPr>
          <w:rFonts w:asciiTheme="majorHAnsi" w:hAnsiTheme="majorHAnsi" w:cs="Times New Roman"/>
        </w:rPr>
        <w:br/>
        <w:t>   • Name your method mix.</w:t>
      </w:r>
      <w:r w:rsidRPr="00952C0A">
        <w:rPr>
          <w:rFonts w:asciiTheme="majorHAnsi" w:hAnsiTheme="majorHAnsi" w:cs="Times New Roman"/>
        </w:rPr>
        <w:br/>
        <w:t>   • State your fixed points.</w:t>
      </w:r>
      <w:r w:rsidRPr="00952C0A">
        <w:rPr>
          <w:rFonts w:asciiTheme="majorHAnsi" w:hAnsiTheme="majorHAnsi" w:cs="Times New Roman"/>
        </w:rPr>
        <w:br/>
        <w:t>   • Explain how you’ll handle precedent, indeterminate history, and institutional competence.</w:t>
      </w:r>
      <w:r w:rsidRPr="00952C0A">
        <w:rPr>
          <w:rFonts w:asciiTheme="majorHAnsi" w:hAnsiTheme="majorHAnsi" w:cs="Times New Roman"/>
        </w:rPr>
        <w:br/>
        <w:t>   • Apply your manifesto briefly to two cases or hypotheticals.</w:t>
      </w:r>
    </w:p>
    <w:p w14:paraId="55E6A906" w14:textId="5BF42303" w:rsidR="00956737" w:rsidRPr="00952C0A" w:rsidRDefault="00956737" w:rsidP="00956737">
      <w:pPr>
        <w:numPr>
          <w:ilvl w:val="0"/>
          <w:numId w:val="7"/>
        </w:numPr>
        <w:rPr>
          <w:rFonts w:asciiTheme="majorHAnsi" w:hAnsiTheme="majorHAnsi" w:cs="Times New Roman"/>
        </w:rPr>
      </w:pPr>
      <w:r w:rsidRPr="00952C0A">
        <w:rPr>
          <w:rFonts w:asciiTheme="majorHAnsi" w:hAnsiTheme="majorHAnsi" w:cs="Times New Roman"/>
        </w:rPr>
        <w:t>After class discussion, revisit Question 6. Do you keep the same three cases, or swap any out? Why?</w:t>
      </w:r>
    </w:p>
    <w:p w14:paraId="0CEF2F70" w14:textId="77777777" w:rsidR="00956737" w:rsidRPr="00952C0A" w:rsidRDefault="00956737" w:rsidP="00956737">
      <w:pPr>
        <w:rPr>
          <w:rFonts w:asciiTheme="majorHAnsi" w:hAnsiTheme="majorHAnsi" w:cs="Times New Roman"/>
          <w:b/>
          <w:bCs/>
        </w:rPr>
      </w:pPr>
      <w:r w:rsidRPr="00952C0A">
        <w:rPr>
          <w:rFonts w:asciiTheme="majorHAnsi" w:hAnsiTheme="majorHAnsi" w:cs="Times New Roman"/>
          <w:b/>
          <w:bCs/>
        </w:rPr>
        <w:t>H. Optional short writing prompts</w:t>
      </w:r>
    </w:p>
    <w:p w14:paraId="4EFB9083" w14:textId="77777777" w:rsidR="00956737" w:rsidRPr="00952C0A" w:rsidRDefault="00956737" w:rsidP="00956737">
      <w:pPr>
        <w:numPr>
          <w:ilvl w:val="0"/>
          <w:numId w:val="8"/>
        </w:numPr>
        <w:rPr>
          <w:rFonts w:asciiTheme="majorHAnsi" w:hAnsiTheme="majorHAnsi" w:cs="Times New Roman"/>
        </w:rPr>
      </w:pPr>
      <w:r w:rsidRPr="00952C0A">
        <w:rPr>
          <w:rFonts w:asciiTheme="majorHAnsi" w:hAnsiTheme="majorHAnsi" w:cs="Times New Roman"/>
          <w:b/>
          <w:bCs/>
        </w:rPr>
        <w:t>Op-Ed (750 words):</w:t>
      </w:r>
      <w:r w:rsidRPr="00952C0A">
        <w:rPr>
          <w:rFonts w:asciiTheme="majorHAnsi" w:hAnsiTheme="majorHAnsi" w:cs="Times New Roman"/>
        </w:rPr>
        <w:t xml:space="preserve"> “Why Originalism (Does/Doesn’t) Best Serve a Diverse, Modern Republic.”</w:t>
      </w:r>
    </w:p>
    <w:p w14:paraId="23E3CD9B" w14:textId="77777777" w:rsidR="00956737" w:rsidRPr="00952C0A" w:rsidRDefault="00956737" w:rsidP="00956737">
      <w:pPr>
        <w:numPr>
          <w:ilvl w:val="0"/>
          <w:numId w:val="8"/>
        </w:numPr>
        <w:rPr>
          <w:rFonts w:asciiTheme="majorHAnsi" w:hAnsiTheme="majorHAnsi" w:cs="Times New Roman"/>
        </w:rPr>
      </w:pPr>
      <w:r w:rsidRPr="00952C0A">
        <w:rPr>
          <w:rFonts w:asciiTheme="majorHAnsi" w:hAnsiTheme="majorHAnsi" w:cs="Times New Roman"/>
          <w:b/>
          <w:bCs/>
        </w:rPr>
        <w:t>Bench Memo (600 words):</w:t>
      </w:r>
      <w:r w:rsidRPr="00952C0A">
        <w:rPr>
          <w:rFonts w:asciiTheme="majorHAnsi" w:hAnsiTheme="majorHAnsi" w:cs="Times New Roman"/>
        </w:rPr>
        <w:t xml:space="preserve"> Advise a judge on whether to rely on a “history and tradition” test in a novel rights case.</w:t>
      </w:r>
    </w:p>
    <w:p w14:paraId="755368E1" w14:textId="77777777" w:rsidR="00956737" w:rsidRPr="00952C0A" w:rsidRDefault="00956737" w:rsidP="00956737">
      <w:pPr>
        <w:numPr>
          <w:ilvl w:val="0"/>
          <w:numId w:val="8"/>
        </w:numPr>
        <w:rPr>
          <w:rFonts w:asciiTheme="majorHAnsi" w:hAnsiTheme="majorHAnsi" w:cs="Times New Roman"/>
        </w:rPr>
      </w:pPr>
      <w:r w:rsidRPr="00952C0A">
        <w:rPr>
          <w:rFonts w:asciiTheme="majorHAnsi" w:hAnsiTheme="majorHAnsi" w:cs="Times New Roman"/>
          <w:b/>
          <w:bCs/>
        </w:rPr>
        <w:t>Comparative Note (600 words):</w:t>
      </w:r>
      <w:r w:rsidRPr="00952C0A">
        <w:rPr>
          <w:rFonts w:asciiTheme="majorHAnsi" w:hAnsiTheme="majorHAnsi" w:cs="Times New Roman"/>
        </w:rPr>
        <w:t xml:space="preserve"> Contrast Sunstein’s approach with Dworkin’s moral reading </w:t>
      </w:r>
      <w:r w:rsidRPr="00952C0A">
        <w:rPr>
          <w:rFonts w:asciiTheme="majorHAnsi" w:hAnsiTheme="majorHAnsi" w:cs="Times New Roman"/>
          <w:b/>
          <w:bCs/>
        </w:rPr>
        <w:t>or</w:t>
      </w:r>
      <w:r w:rsidRPr="00952C0A">
        <w:rPr>
          <w:rFonts w:asciiTheme="majorHAnsi" w:hAnsiTheme="majorHAnsi" w:cs="Times New Roman"/>
        </w:rPr>
        <w:t xml:space="preserve"> Ely’s representation-reinforcing theory.</w:t>
      </w:r>
    </w:p>
    <w:p w14:paraId="5C268734" w14:textId="77777777" w:rsidR="00C0760E" w:rsidRPr="00952C0A" w:rsidRDefault="00C0760E">
      <w:pPr>
        <w:rPr>
          <w:rFonts w:asciiTheme="majorHAnsi" w:hAnsiTheme="majorHAnsi" w:cs="Times New Roman"/>
        </w:rPr>
      </w:pPr>
    </w:p>
    <w:sectPr w:rsidR="00C0760E" w:rsidRPr="00952C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77C9" w14:textId="77777777" w:rsidR="003B7A36" w:rsidRDefault="003B7A36" w:rsidP="00956737">
      <w:pPr>
        <w:spacing w:after="0" w:line="240" w:lineRule="auto"/>
      </w:pPr>
      <w:r>
        <w:separator/>
      </w:r>
    </w:p>
  </w:endnote>
  <w:endnote w:type="continuationSeparator" w:id="0">
    <w:p w14:paraId="1D1971D1" w14:textId="77777777" w:rsidR="003B7A36" w:rsidRDefault="003B7A36" w:rsidP="0095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33277"/>
      <w:docPartObj>
        <w:docPartGallery w:val="Page Numbers (Bottom of Page)"/>
        <w:docPartUnique/>
      </w:docPartObj>
    </w:sdtPr>
    <w:sdtEndPr>
      <w:rPr>
        <w:noProof/>
      </w:rPr>
    </w:sdtEndPr>
    <w:sdtContent>
      <w:p w14:paraId="4B934AFE" w14:textId="02061F5F" w:rsidR="00956737" w:rsidRDefault="009567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372B09" w14:textId="77777777" w:rsidR="00956737" w:rsidRDefault="0095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10CA" w14:textId="77777777" w:rsidR="003B7A36" w:rsidRDefault="003B7A36" w:rsidP="00956737">
      <w:pPr>
        <w:spacing w:after="0" w:line="240" w:lineRule="auto"/>
      </w:pPr>
      <w:r>
        <w:separator/>
      </w:r>
    </w:p>
  </w:footnote>
  <w:footnote w:type="continuationSeparator" w:id="0">
    <w:p w14:paraId="3D79FEA4" w14:textId="77777777" w:rsidR="003B7A36" w:rsidRDefault="003B7A36" w:rsidP="0095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1D7" w14:textId="3118E56F" w:rsidR="00097199" w:rsidRPr="00097199" w:rsidRDefault="00097199" w:rsidP="00097199">
    <w:pPr>
      <w:jc w:val="center"/>
      <w:rPr>
        <w:b/>
        <w:bCs/>
        <w:sz w:val="14"/>
        <w:szCs w:val="14"/>
      </w:rPr>
    </w:pPr>
    <w:r w:rsidRPr="005D3230">
      <w:rPr>
        <w:b/>
        <w:bCs/>
        <w:sz w:val="16"/>
        <w:szCs w:val="16"/>
      </w:rPr>
      <w:t>To consider for your Common Reading Program, please contact Barbara_Tonetti@press.princeton.edu</w:t>
    </w:r>
  </w:p>
  <w:p w14:paraId="6A0147B0" w14:textId="77777777" w:rsidR="00097199" w:rsidRDefault="0009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F5D"/>
    <w:multiLevelType w:val="multilevel"/>
    <w:tmpl w:val="3E3E2C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71EB3"/>
    <w:multiLevelType w:val="multilevel"/>
    <w:tmpl w:val="C232695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373C81"/>
    <w:multiLevelType w:val="multilevel"/>
    <w:tmpl w:val="DBD895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751CAE"/>
    <w:multiLevelType w:val="multilevel"/>
    <w:tmpl w:val="DBCCBC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240AEC"/>
    <w:multiLevelType w:val="multilevel"/>
    <w:tmpl w:val="51F48D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1F31C9"/>
    <w:multiLevelType w:val="multilevel"/>
    <w:tmpl w:val="36FE33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096038"/>
    <w:multiLevelType w:val="multilevel"/>
    <w:tmpl w:val="19B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51C2A"/>
    <w:multiLevelType w:val="multilevel"/>
    <w:tmpl w:val="780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055484">
    <w:abstractNumId w:val="7"/>
  </w:num>
  <w:num w:numId="2" w16cid:durableId="2074815628">
    <w:abstractNumId w:val="0"/>
  </w:num>
  <w:num w:numId="3" w16cid:durableId="1402216478">
    <w:abstractNumId w:val="3"/>
  </w:num>
  <w:num w:numId="4" w16cid:durableId="727068068">
    <w:abstractNumId w:val="4"/>
  </w:num>
  <w:num w:numId="5" w16cid:durableId="815489019">
    <w:abstractNumId w:val="1"/>
  </w:num>
  <w:num w:numId="6" w16cid:durableId="2042825035">
    <w:abstractNumId w:val="5"/>
  </w:num>
  <w:num w:numId="7" w16cid:durableId="1533766969">
    <w:abstractNumId w:val="2"/>
  </w:num>
  <w:num w:numId="8" w16cid:durableId="1148940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37"/>
    <w:rsid w:val="00044235"/>
    <w:rsid w:val="00097199"/>
    <w:rsid w:val="003B7A36"/>
    <w:rsid w:val="0040061A"/>
    <w:rsid w:val="00411782"/>
    <w:rsid w:val="00496656"/>
    <w:rsid w:val="00551811"/>
    <w:rsid w:val="00794014"/>
    <w:rsid w:val="00840C2A"/>
    <w:rsid w:val="00952C0A"/>
    <w:rsid w:val="00956737"/>
    <w:rsid w:val="00A7434C"/>
    <w:rsid w:val="00C0760E"/>
    <w:rsid w:val="00D44A72"/>
    <w:rsid w:val="00E6427A"/>
    <w:rsid w:val="00FD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375B"/>
  <w15:chartTrackingRefBased/>
  <w15:docId w15:val="{EBCD551E-E933-4754-B198-A2467B8A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37"/>
    <w:rPr>
      <w:rFonts w:eastAsiaTheme="majorEastAsia" w:cstheme="majorBidi"/>
      <w:color w:val="272727" w:themeColor="text1" w:themeTint="D8"/>
    </w:rPr>
  </w:style>
  <w:style w:type="paragraph" w:styleId="Title">
    <w:name w:val="Title"/>
    <w:basedOn w:val="Normal"/>
    <w:next w:val="Normal"/>
    <w:link w:val="TitleChar"/>
    <w:uiPriority w:val="10"/>
    <w:qFormat/>
    <w:rsid w:val="00956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37"/>
    <w:pPr>
      <w:spacing w:before="160"/>
      <w:jc w:val="center"/>
    </w:pPr>
    <w:rPr>
      <w:i/>
      <w:iCs/>
      <w:color w:val="404040" w:themeColor="text1" w:themeTint="BF"/>
    </w:rPr>
  </w:style>
  <w:style w:type="character" w:customStyle="1" w:styleId="QuoteChar">
    <w:name w:val="Quote Char"/>
    <w:basedOn w:val="DefaultParagraphFont"/>
    <w:link w:val="Quote"/>
    <w:uiPriority w:val="29"/>
    <w:rsid w:val="00956737"/>
    <w:rPr>
      <w:i/>
      <w:iCs/>
      <w:color w:val="404040" w:themeColor="text1" w:themeTint="BF"/>
    </w:rPr>
  </w:style>
  <w:style w:type="paragraph" w:styleId="ListParagraph">
    <w:name w:val="List Paragraph"/>
    <w:basedOn w:val="Normal"/>
    <w:uiPriority w:val="34"/>
    <w:qFormat/>
    <w:rsid w:val="00956737"/>
    <w:pPr>
      <w:ind w:left="720"/>
      <w:contextualSpacing/>
    </w:pPr>
  </w:style>
  <w:style w:type="character" w:styleId="IntenseEmphasis">
    <w:name w:val="Intense Emphasis"/>
    <w:basedOn w:val="DefaultParagraphFont"/>
    <w:uiPriority w:val="21"/>
    <w:qFormat/>
    <w:rsid w:val="00956737"/>
    <w:rPr>
      <w:i/>
      <w:iCs/>
      <w:color w:val="0F4761" w:themeColor="accent1" w:themeShade="BF"/>
    </w:rPr>
  </w:style>
  <w:style w:type="paragraph" w:styleId="IntenseQuote">
    <w:name w:val="Intense Quote"/>
    <w:basedOn w:val="Normal"/>
    <w:next w:val="Normal"/>
    <w:link w:val="IntenseQuoteChar"/>
    <w:uiPriority w:val="30"/>
    <w:qFormat/>
    <w:rsid w:val="0095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37"/>
    <w:rPr>
      <w:i/>
      <w:iCs/>
      <w:color w:val="0F4761" w:themeColor="accent1" w:themeShade="BF"/>
    </w:rPr>
  </w:style>
  <w:style w:type="character" w:styleId="IntenseReference">
    <w:name w:val="Intense Reference"/>
    <w:basedOn w:val="DefaultParagraphFont"/>
    <w:uiPriority w:val="32"/>
    <w:qFormat/>
    <w:rsid w:val="00956737"/>
    <w:rPr>
      <w:b/>
      <w:bCs/>
      <w:smallCaps/>
      <w:color w:val="0F4761" w:themeColor="accent1" w:themeShade="BF"/>
      <w:spacing w:val="5"/>
    </w:rPr>
  </w:style>
  <w:style w:type="paragraph" w:styleId="Header">
    <w:name w:val="header"/>
    <w:basedOn w:val="Normal"/>
    <w:link w:val="HeaderChar"/>
    <w:uiPriority w:val="99"/>
    <w:unhideWhenUsed/>
    <w:rsid w:val="00956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737"/>
  </w:style>
  <w:style w:type="paragraph" w:styleId="Footer">
    <w:name w:val="footer"/>
    <w:basedOn w:val="Normal"/>
    <w:link w:val="FooterChar"/>
    <w:uiPriority w:val="99"/>
    <w:unhideWhenUsed/>
    <w:rsid w:val="00956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4227">
      <w:bodyDiv w:val="1"/>
      <w:marLeft w:val="0"/>
      <w:marRight w:val="0"/>
      <w:marTop w:val="0"/>
      <w:marBottom w:val="0"/>
      <w:divBdr>
        <w:top w:val="none" w:sz="0" w:space="0" w:color="auto"/>
        <w:left w:val="none" w:sz="0" w:space="0" w:color="auto"/>
        <w:bottom w:val="none" w:sz="0" w:space="0" w:color="auto"/>
        <w:right w:val="none" w:sz="0" w:space="0" w:color="auto"/>
      </w:divBdr>
    </w:div>
    <w:div w:id="4169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900</Words>
  <Characters>5495</Characters>
  <Application>Microsoft Office Word</Application>
  <DocSecurity>0</DocSecurity>
  <Lines>105</Lines>
  <Paragraphs>63</Paragraphs>
  <ScaleCrop>false</ScaleCrop>
  <HeadingPairs>
    <vt:vector size="2" baseType="variant">
      <vt:variant>
        <vt:lpstr>Title</vt:lpstr>
      </vt:variant>
      <vt:variant>
        <vt:i4>1</vt:i4>
      </vt:variant>
    </vt:vector>
  </HeadingPairs>
  <TitlesOfParts>
    <vt:vector size="1" baseType="lpstr">
      <vt:lpstr/>
    </vt:vector>
  </TitlesOfParts>
  <Company>Princeton University Press</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Behdad Kohan</dc:creator>
  <cp:keywords/>
  <dc:description/>
  <cp:lastModifiedBy>Barbara Tonetti</cp:lastModifiedBy>
  <cp:revision>5</cp:revision>
  <dcterms:created xsi:type="dcterms:W3CDTF">2026-03-06T16:31:00Z</dcterms:created>
  <dcterms:modified xsi:type="dcterms:W3CDTF">2026-03-06T17:23:00Z</dcterms:modified>
</cp:coreProperties>
</file>